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6764" w14:textId="77777777" w:rsidR="006666D6" w:rsidRPr="004A39F9" w:rsidRDefault="006666D6" w:rsidP="004A39F9">
      <w:pPr>
        <w:pStyle w:val="Heading1"/>
        <w:jc w:val="center"/>
        <w:rPr>
          <w:rFonts w:ascii="Palatino Linotype" w:hAnsi="Palatino Linotype"/>
        </w:rPr>
      </w:pPr>
      <w:r w:rsidRPr="004A39F9">
        <w:rPr>
          <w:rFonts w:ascii="Palatino Linotype" w:hAnsi="Palatino Linotype"/>
        </w:rPr>
        <w:t>ASHA CE Course Promotional Materials</w:t>
      </w:r>
      <w:r w:rsidR="00711ACF" w:rsidRPr="004A39F9">
        <w:rPr>
          <w:rFonts w:ascii="Palatino Linotype" w:hAnsi="Palatino Linotype"/>
        </w:rPr>
        <w:t xml:space="preserve"> and Learner Communications</w:t>
      </w:r>
      <w:r w:rsidRPr="004A39F9">
        <w:rPr>
          <w:rFonts w:ascii="Palatino Linotype" w:hAnsi="Palatino Linotype"/>
        </w:rPr>
        <w:t xml:space="preserve"> Checklist</w:t>
      </w:r>
    </w:p>
    <w:p w14:paraId="57F72EF5" w14:textId="77777777" w:rsidR="0051735E" w:rsidRPr="004A39F9" w:rsidRDefault="0008798B" w:rsidP="0051735E">
      <w:pPr>
        <w:rPr>
          <w:rFonts w:ascii="Palatino Linotype" w:hAnsi="Palatino Linotype"/>
        </w:rPr>
      </w:pPr>
      <w:r w:rsidRPr="004A39F9">
        <w:rPr>
          <w:rFonts w:ascii="Palatino Linotype" w:hAnsi="Palatino Linotype"/>
          <w:b/>
        </w:rPr>
        <w:t>Directions</w:t>
      </w:r>
      <w:r w:rsidRPr="004A39F9">
        <w:rPr>
          <w:rFonts w:ascii="Palatino Linotype" w:hAnsi="Palatino Linotype"/>
        </w:rPr>
        <w:t>: After planning a course</w:t>
      </w:r>
      <w:r w:rsidR="00711ACF" w:rsidRPr="004A39F9">
        <w:rPr>
          <w:rFonts w:ascii="Palatino Linotype" w:hAnsi="Palatino Linotype"/>
        </w:rPr>
        <w:t>,</w:t>
      </w:r>
      <w:r w:rsidRPr="004A39F9">
        <w:rPr>
          <w:rFonts w:ascii="Palatino Linotype" w:hAnsi="Palatino Linotype"/>
        </w:rPr>
        <w:t xml:space="preserve"> </w:t>
      </w:r>
      <w:r w:rsidR="00711ACF" w:rsidRPr="004A39F9">
        <w:rPr>
          <w:rFonts w:ascii="Palatino Linotype" w:hAnsi="Palatino Linotype"/>
        </w:rPr>
        <w:t>use this checklist to develop</w:t>
      </w:r>
      <w:r w:rsidRPr="004A39F9">
        <w:rPr>
          <w:rFonts w:ascii="Palatino Linotype" w:hAnsi="Palatino Linotype"/>
        </w:rPr>
        <w:t xml:space="preserve"> promotional materials</w:t>
      </w:r>
      <w:r w:rsidR="0051735E" w:rsidRPr="004A39F9">
        <w:rPr>
          <w:rFonts w:ascii="Palatino Linotype" w:hAnsi="Palatino Linotype"/>
        </w:rPr>
        <w:t xml:space="preserve"> </w:t>
      </w:r>
      <w:r w:rsidRPr="004A39F9">
        <w:rPr>
          <w:rFonts w:ascii="Palatino Linotype" w:hAnsi="Palatino Linotype"/>
        </w:rPr>
        <w:t xml:space="preserve">and learner </w:t>
      </w:r>
      <w:r w:rsidR="006666D6" w:rsidRPr="004A39F9">
        <w:rPr>
          <w:rFonts w:ascii="Palatino Linotype" w:hAnsi="Palatino Linotype"/>
        </w:rPr>
        <w:t>information/communications</w:t>
      </w:r>
      <w:r w:rsidRPr="004A39F9">
        <w:rPr>
          <w:rFonts w:ascii="Palatino Linotype" w:hAnsi="Palatino Linotype"/>
        </w:rPr>
        <w:t xml:space="preserve"> </w:t>
      </w:r>
      <w:r w:rsidR="00711ACF" w:rsidRPr="004A39F9">
        <w:rPr>
          <w:rFonts w:ascii="Palatino Linotype" w:hAnsi="Palatino Linotype"/>
        </w:rPr>
        <w:t>that</w:t>
      </w:r>
      <w:r w:rsidRPr="004A39F9">
        <w:rPr>
          <w:rFonts w:ascii="Palatino Linotype" w:hAnsi="Palatino Linotype"/>
        </w:rPr>
        <w:t xml:space="preserve"> meet ASHA’s Continuing Education Board requirements. Complete the course information section first and then </w:t>
      </w:r>
      <w:r w:rsidR="001E2E2B" w:rsidRPr="004A39F9">
        <w:rPr>
          <w:rFonts w:ascii="Palatino Linotype" w:hAnsi="Palatino Linotype"/>
        </w:rPr>
        <w:t>use the rest of the checklist to ensure</w:t>
      </w:r>
      <w:r w:rsidRPr="004A39F9">
        <w:rPr>
          <w:rFonts w:ascii="Palatino Linotype" w:hAnsi="Palatino Linotype"/>
        </w:rPr>
        <w:t xml:space="preserve"> that the information included in the promotional </w:t>
      </w:r>
      <w:r w:rsidR="006666D6" w:rsidRPr="004A39F9">
        <w:rPr>
          <w:rFonts w:ascii="Palatino Linotype" w:hAnsi="Palatino Linotype"/>
        </w:rPr>
        <w:t xml:space="preserve">materials </w:t>
      </w:r>
      <w:r w:rsidRPr="004A39F9">
        <w:rPr>
          <w:rFonts w:ascii="Palatino Linotype" w:hAnsi="Palatino Linotype"/>
        </w:rPr>
        <w:t>and le</w:t>
      </w:r>
      <w:r w:rsidR="006666D6" w:rsidRPr="004A39F9">
        <w:rPr>
          <w:rFonts w:ascii="Palatino Linotype" w:hAnsi="Palatino Linotype"/>
        </w:rPr>
        <w:t>arner information/communications</w:t>
      </w:r>
      <w:r w:rsidR="001E2E2B" w:rsidRPr="004A39F9">
        <w:rPr>
          <w:rFonts w:ascii="Palatino Linotype" w:hAnsi="Palatino Linotype"/>
        </w:rPr>
        <w:t xml:space="preserve"> are consistent (for example, the </w:t>
      </w:r>
      <w:r w:rsidR="00F62B31">
        <w:rPr>
          <w:rFonts w:ascii="Palatino Linotype" w:hAnsi="Palatino Linotype"/>
        </w:rPr>
        <w:t xml:space="preserve">ASHA </w:t>
      </w:r>
      <w:r w:rsidR="001E2E2B" w:rsidRPr="004A39F9">
        <w:rPr>
          <w:rFonts w:ascii="Palatino Linotype" w:hAnsi="Palatino Linotype"/>
        </w:rPr>
        <w:t xml:space="preserve">CEU amount in the </w:t>
      </w:r>
      <w:r w:rsidR="00F62B31">
        <w:rPr>
          <w:rFonts w:ascii="Palatino Linotype" w:hAnsi="Palatino Linotype"/>
        </w:rPr>
        <w:t xml:space="preserve">ASHA </w:t>
      </w:r>
      <w:r w:rsidR="001E2E2B" w:rsidRPr="004A39F9">
        <w:rPr>
          <w:rFonts w:ascii="Palatino Linotype" w:hAnsi="Palatino Linotype"/>
        </w:rPr>
        <w:t xml:space="preserve">CEU sentence is the same as the </w:t>
      </w:r>
      <w:r w:rsidR="00F62B31">
        <w:rPr>
          <w:rFonts w:ascii="Palatino Linotype" w:hAnsi="Palatino Linotype"/>
        </w:rPr>
        <w:t xml:space="preserve">ASHA </w:t>
      </w:r>
      <w:r w:rsidR="001E2E2B" w:rsidRPr="004A39F9">
        <w:rPr>
          <w:rFonts w:ascii="Palatino Linotype" w:hAnsi="Palatino Linotype"/>
        </w:rPr>
        <w:t>CEU amount in the course information section and what you submit in the course registration).</w:t>
      </w:r>
      <w:r w:rsidR="00F660CF" w:rsidRPr="004A39F9">
        <w:rPr>
          <w:rFonts w:ascii="Palatino Linotype" w:hAnsi="Palatino Linotype"/>
        </w:rPr>
        <w:t xml:space="preserve"> Resources for ASHA Approved CE Providers may be found at: </w:t>
      </w:r>
      <w:hyperlink r:id="rId9" w:history="1">
        <w:r w:rsidR="00F660CF" w:rsidRPr="004A39F9">
          <w:rPr>
            <w:rStyle w:val="Hyperlink"/>
            <w:rFonts w:ascii="Palatino Linotype" w:hAnsi="Palatino Linotype"/>
          </w:rPr>
          <w:t>http://www.asha.org/CE/for-providers/admin/</w:t>
        </w:r>
      </w:hyperlink>
    </w:p>
    <w:p w14:paraId="40D15FB8" w14:textId="77777777" w:rsidR="00F660CF" w:rsidRPr="004A39F9" w:rsidRDefault="00F660CF" w:rsidP="0051735E">
      <w:pPr>
        <w:rPr>
          <w:rFonts w:ascii="Palatino Linotype" w:hAnsi="Palatino Linotype"/>
        </w:rPr>
      </w:pPr>
    </w:p>
    <w:tbl>
      <w:tblPr>
        <w:tblW w:w="9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494"/>
        <w:gridCol w:w="1986"/>
        <w:gridCol w:w="24"/>
        <w:gridCol w:w="1815"/>
        <w:gridCol w:w="195"/>
        <w:gridCol w:w="2010"/>
        <w:gridCol w:w="2011"/>
      </w:tblGrid>
      <w:tr w:rsidR="00F3153F" w:rsidRPr="004A39F9" w14:paraId="51EBF82B" w14:textId="77777777" w:rsidTr="004A39F9">
        <w:trPr>
          <w:trHeight w:val="216"/>
        </w:trPr>
        <w:tc>
          <w:tcPr>
            <w:tcW w:w="9535" w:type="dxa"/>
            <w:gridSpan w:val="7"/>
            <w:shd w:val="clear" w:color="auto" w:fill="DBE5F1" w:themeFill="accent1" w:themeFillTint="33"/>
            <w:vAlign w:val="bottom"/>
          </w:tcPr>
          <w:p w14:paraId="3B51F334" w14:textId="77777777" w:rsidR="00F3153F" w:rsidRPr="004A39F9" w:rsidRDefault="0077093A" w:rsidP="00080433">
            <w:pPr>
              <w:pStyle w:val="Heading2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Course</w:t>
            </w:r>
            <w:r w:rsidR="00F3153F" w:rsidRPr="004A39F9">
              <w:rPr>
                <w:rFonts w:ascii="Palatino Linotype" w:hAnsi="Palatino Linotype"/>
              </w:rPr>
              <w:t xml:space="preserve"> INFORMATION</w:t>
            </w:r>
          </w:p>
        </w:tc>
      </w:tr>
      <w:tr w:rsidR="00F3153F" w:rsidRPr="004A39F9" w14:paraId="728FEFE9" w14:textId="77777777" w:rsidTr="004A39F9">
        <w:trPr>
          <w:trHeight w:val="360"/>
        </w:trPr>
        <w:tc>
          <w:tcPr>
            <w:tcW w:w="0" w:type="auto"/>
            <w:vAlign w:val="center"/>
          </w:tcPr>
          <w:p w14:paraId="649C6123" w14:textId="77777777" w:rsidR="00F3153F" w:rsidRPr="004A39F9" w:rsidRDefault="0077093A" w:rsidP="00F3153F">
            <w:pPr>
              <w:rPr>
                <w:rFonts w:ascii="Palatino Linotype" w:hAnsi="Palatino Linotype"/>
                <w:sz w:val="20"/>
                <w:szCs w:val="20"/>
              </w:rPr>
            </w:pPr>
            <w:r w:rsidRPr="004A39F9">
              <w:rPr>
                <w:rFonts w:ascii="Palatino Linotype" w:hAnsi="Palatino Linotype"/>
              </w:rPr>
              <w:t>Course number:</w:t>
            </w:r>
            <w:r w:rsidR="00F3153F" w:rsidRPr="004A39F9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041" w:type="dxa"/>
            <w:gridSpan w:val="6"/>
            <w:vAlign w:val="center"/>
          </w:tcPr>
          <w:p w14:paraId="5E475B8C" w14:textId="77777777" w:rsidR="00F3153F" w:rsidRPr="004A39F9" w:rsidRDefault="00F3153F" w:rsidP="00F3153F">
            <w:pPr>
              <w:rPr>
                <w:rFonts w:ascii="Palatino Linotype" w:hAnsi="Palatino Linotype"/>
              </w:rPr>
            </w:pPr>
          </w:p>
        </w:tc>
      </w:tr>
      <w:tr w:rsidR="00F3153F" w:rsidRPr="004A39F9" w14:paraId="27037705" w14:textId="77777777" w:rsidTr="004A39F9">
        <w:trPr>
          <w:trHeight w:val="458"/>
        </w:trPr>
        <w:tc>
          <w:tcPr>
            <w:tcW w:w="0" w:type="auto"/>
            <w:vAlign w:val="center"/>
          </w:tcPr>
          <w:p w14:paraId="16F3A69F" w14:textId="77777777" w:rsidR="00F3153F" w:rsidRPr="004A39F9" w:rsidRDefault="00006CA7" w:rsidP="00F3153F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Course t</w:t>
            </w:r>
            <w:r w:rsidR="0077093A" w:rsidRPr="004A39F9">
              <w:rPr>
                <w:rFonts w:ascii="Palatino Linotype" w:hAnsi="Palatino Linotype"/>
              </w:rPr>
              <w:t>itle:</w:t>
            </w:r>
            <w:r w:rsidR="00F3153F" w:rsidRPr="004A39F9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041" w:type="dxa"/>
            <w:gridSpan w:val="6"/>
            <w:vAlign w:val="center"/>
          </w:tcPr>
          <w:p w14:paraId="1C4BE7AC" w14:textId="77777777" w:rsidR="00F3153F" w:rsidRPr="004A39F9" w:rsidRDefault="00F3153F" w:rsidP="00F3153F">
            <w:pPr>
              <w:rPr>
                <w:rFonts w:ascii="Palatino Linotype" w:hAnsi="Palatino Linotype"/>
              </w:rPr>
            </w:pPr>
          </w:p>
        </w:tc>
      </w:tr>
      <w:tr w:rsidR="005D6C08" w:rsidRPr="004A39F9" w14:paraId="19B7E546" w14:textId="77777777" w:rsidTr="004A39F9">
        <w:trPr>
          <w:trHeight w:val="360"/>
        </w:trPr>
        <w:tc>
          <w:tcPr>
            <w:tcW w:w="0" w:type="auto"/>
            <w:vAlign w:val="center"/>
          </w:tcPr>
          <w:p w14:paraId="4AF9C3DF" w14:textId="77777777" w:rsidR="005D6C08" w:rsidRPr="004A39F9" w:rsidRDefault="005D6C08" w:rsidP="00F3153F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ASHA CEU amount:</w:t>
            </w:r>
          </w:p>
        </w:tc>
        <w:tc>
          <w:tcPr>
            <w:tcW w:w="8041" w:type="dxa"/>
            <w:gridSpan w:val="6"/>
            <w:vAlign w:val="center"/>
          </w:tcPr>
          <w:p w14:paraId="6ADC1FAB" w14:textId="77777777" w:rsidR="005D6C08" w:rsidRPr="004A39F9" w:rsidRDefault="005D6C08" w:rsidP="0077093A">
            <w:pPr>
              <w:rPr>
                <w:rFonts w:ascii="Palatino Linotype" w:hAnsi="Palatino Linotype"/>
              </w:rPr>
            </w:pPr>
          </w:p>
        </w:tc>
      </w:tr>
      <w:tr w:rsidR="00C16330" w:rsidRPr="004A39F9" w14:paraId="2DF7FFC8" w14:textId="77777777" w:rsidTr="004A39F9">
        <w:trPr>
          <w:trHeight w:val="360"/>
        </w:trPr>
        <w:tc>
          <w:tcPr>
            <w:tcW w:w="0" w:type="auto"/>
            <w:vAlign w:val="center"/>
          </w:tcPr>
          <w:p w14:paraId="3EE37589" w14:textId="77777777" w:rsidR="00C16330" w:rsidRPr="004A39F9" w:rsidRDefault="00C16330" w:rsidP="00C16330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Content area (select one):</w:t>
            </w:r>
          </w:p>
        </w:tc>
        <w:tc>
          <w:tcPr>
            <w:tcW w:w="1986" w:type="dxa"/>
            <w:vAlign w:val="center"/>
          </w:tcPr>
          <w:p w14:paraId="3720F112" w14:textId="77777777" w:rsidR="00C16330" w:rsidRPr="004A39F9" w:rsidRDefault="00C16330" w:rsidP="00C16330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Professional </w:t>
            </w:r>
            <w:r w:rsidR="004A39F9">
              <w:rPr>
                <w:rFonts w:ascii="Palatino Linotype" w:hAnsi="Palatino Linotyp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="004A39F9"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1839" w:type="dxa"/>
            <w:gridSpan w:val="2"/>
            <w:vAlign w:val="center"/>
          </w:tcPr>
          <w:p w14:paraId="05CD1363" w14:textId="77777777" w:rsidR="00C16330" w:rsidRPr="004A39F9" w:rsidRDefault="00C16330" w:rsidP="00600C41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Related</w:t>
            </w:r>
            <w:r w:rsidR="004A39F9">
              <w:rPr>
                <w:rFonts w:ascii="Palatino Linotype" w:hAnsi="Palatino Linotype"/>
              </w:rPr>
              <w:t xml:space="preserve"> </w:t>
            </w:r>
            <w:r w:rsidR="004A39F9">
              <w:rPr>
                <w:rFonts w:ascii="Palatino Linotype" w:hAnsi="Palatino Linotyp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="004A39F9">
              <w:rPr>
                <w:rFonts w:ascii="Palatino Linotype" w:hAnsi="Palatino Linotype"/>
              </w:rPr>
              <w:fldChar w:fldCharType="end"/>
            </w:r>
            <w:bookmarkEnd w:id="1"/>
          </w:p>
        </w:tc>
        <w:tc>
          <w:tcPr>
            <w:tcW w:w="4216" w:type="dxa"/>
            <w:gridSpan w:val="3"/>
            <w:vAlign w:val="center"/>
          </w:tcPr>
          <w:p w14:paraId="276D7A42" w14:textId="0D521611" w:rsidR="00C16330" w:rsidRPr="004A39F9" w:rsidRDefault="00C16330" w:rsidP="00600C41">
            <w:pPr>
              <w:rPr>
                <w:rFonts w:ascii="Palatino Linotype" w:hAnsi="Palatino Linotype"/>
              </w:rPr>
            </w:pPr>
          </w:p>
        </w:tc>
      </w:tr>
      <w:tr w:rsidR="00C16330" w:rsidRPr="004A39F9" w14:paraId="1622C29B" w14:textId="77777777" w:rsidTr="004A39F9">
        <w:trPr>
          <w:trHeight w:val="360"/>
        </w:trPr>
        <w:tc>
          <w:tcPr>
            <w:tcW w:w="0" w:type="auto"/>
            <w:tcBorders>
              <w:bottom w:val="single" w:sz="4" w:space="0" w:color="D9D9D9" w:themeColor="background1" w:themeShade="D9"/>
            </w:tcBorders>
            <w:vAlign w:val="center"/>
          </w:tcPr>
          <w:p w14:paraId="1E1C7247" w14:textId="77777777" w:rsidR="00C16330" w:rsidRPr="004A39F9" w:rsidRDefault="00C16330" w:rsidP="00F3153F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Instructional level (select one): </w:t>
            </w:r>
          </w:p>
        </w:tc>
        <w:tc>
          <w:tcPr>
            <w:tcW w:w="201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458C05F" w14:textId="77777777" w:rsidR="00C16330" w:rsidRPr="004A39F9" w:rsidRDefault="00C16330" w:rsidP="0077093A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Introductory</w:t>
            </w:r>
            <w:r w:rsidR="004A39F9">
              <w:rPr>
                <w:rFonts w:ascii="Palatino Linotype" w:hAnsi="Palatino Linotype"/>
              </w:rPr>
              <w:t xml:space="preserve"> </w:t>
            </w:r>
            <w:r w:rsidR="004A39F9">
              <w:rPr>
                <w:rFonts w:ascii="Palatino Linotype" w:hAnsi="Palatino Linotyp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="004A39F9"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201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BD8C74B" w14:textId="77777777" w:rsidR="00C16330" w:rsidRPr="004A39F9" w:rsidRDefault="00C16330" w:rsidP="0077093A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Intermediate</w:t>
            </w:r>
            <w:r w:rsidR="004A39F9">
              <w:rPr>
                <w:rFonts w:ascii="Palatino Linotype" w:hAnsi="Palatino Linotype"/>
              </w:rPr>
              <w:t xml:space="preserve"> </w:t>
            </w:r>
            <w:r w:rsidR="004A39F9">
              <w:rPr>
                <w:rFonts w:ascii="Palatino Linotype" w:hAnsi="Palatino Linotyp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="004A39F9">
              <w:rPr>
                <w:rFonts w:ascii="Palatino Linotype" w:hAnsi="Palatino Linotype"/>
              </w:rPr>
              <w:fldChar w:fldCharType="end"/>
            </w:r>
            <w:bookmarkEnd w:id="3"/>
          </w:p>
        </w:tc>
        <w:tc>
          <w:tcPr>
            <w:tcW w:w="201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662465C" w14:textId="77777777" w:rsidR="00C16330" w:rsidRPr="004A39F9" w:rsidRDefault="00C16330" w:rsidP="0077093A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Advanced</w:t>
            </w:r>
            <w:r w:rsidR="004A39F9">
              <w:rPr>
                <w:rFonts w:ascii="Palatino Linotype" w:hAnsi="Palatino Linotype"/>
              </w:rPr>
              <w:t xml:space="preserve"> </w:t>
            </w:r>
            <w:r w:rsidR="004A39F9">
              <w:rPr>
                <w:rFonts w:ascii="Palatino Linotype" w:hAnsi="Palatino Linotyp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="004A39F9"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201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322783" w14:textId="77777777" w:rsidR="00C16330" w:rsidRPr="004A39F9" w:rsidRDefault="00C16330" w:rsidP="0077093A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Various</w:t>
            </w:r>
            <w:r w:rsidR="004A39F9">
              <w:rPr>
                <w:rFonts w:ascii="Palatino Linotype" w:hAnsi="Palatino Linotype"/>
              </w:rPr>
              <w:t xml:space="preserve"> </w:t>
            </w:r>
            <w:r w:rsidR="004A39F9">
              <w:rPr>
                <w:rFonts w:ascii="Palatino Linotype" w:hAnsi="Palatino Linotyp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="004A39F9"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</w:tbl>
    <w:tbl>
      <w:tblPr>
        <w:tblStyle w:val="TableGrid"/>
        <w:tblW w:w="512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088"/>
        <w:gridCol w:w="1345"/>
        <w:gridCol w:w="51"/>
        <w:gridCol w:w="1102"/>
      </w:tblGrid>
      <w:tr w:rsidR="001E2E2B" w:rsidRPr="004A39F9" w14:paraId="7029C183" w14:textId="77777777" w:rsidTr="00711ACF">
        <w:tc>
          <w:tcPr>
            <w:tcW w:w="8470" w:type="dxa"/>
            <w:gridSpan w:val="3"/>
            <w:shd w:val="clear" w:color="auto" w:fill="C6D9F1" w:themeFill="text2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tbl>
            <w:tblPr>
              <w:tblStyle w:val="TableGrid"/>
              <w:tblW w:w="832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075"/>
              <w:gridCol w:w="1248"/>
            </w:tblGrid>
            <w:tr w:rsidR="001E2E2B" w:rsidRPr="004A39F9" w14:paraId="3490C33F" w14:textId="77777777" w:rsidTr="00470683">
              <w:tc>
                <w:tcPr>
                  <w:tcW w:w="7075" w:type="dxa"/>
                  <w:shd w:val="clear" w:color="auto" w:fill="auto"/>
                  <w:tcMar>
                    <w:top w:w="0" w:type="nil"/>
                    <w:left w:w="0" w:type="nil"/>
                    <w:bottom w:w="0" w:type="nil"/>
                    <w:right w:w="0" w:type="nil"/>
                  </w:tcMar>
                </w:tcPr>
                <w:p w14:paraId="4E906B01" w14:textId="77777777" w:rsidR="001E2E2B" w:rsidRPr="004A39F9" w:rsidRDefault="001E2E2B" w:rsidP="00600C41">
                  <w:pPr>
                    <w:rPr>
                      <w:rFonts w:ascii="Palatino Linotype" w:hAnsi="Palatino Linotype"/>
                      <w:b/>
                    </w:rPr>
                  </w:pPr>
                  <w:r w:rsidRPr="004A39F9">
                    <w:rPr>
                      <w:rFonts w:ascii="Palatino Linotype" w:hAnsi="Palatino Linotype"/>
                      <w:b/>
                    </w:rPr>
                    <w:t>PROMOTIONAL MATERIALS</w:t>
                  </w:r>
                </w:p>
                <w:p w14:paraId="1565F622" w14:textId="77777777" w:rsidR="001E2E2B" w:rsidRPr="004A39F9" w:rsidRDefault="001E2E2B" w:rsidP="00600C41">
                  <w:pPr>
                    <w:rPr>
                      <w:rFonts w:ascii="Palatino Linotype" w:hAnsi="Palatino Linotype"/>
                      <w:b/>
                    </w:rPr>
                  </w:pPr>
                  <w:r w:rsidRPr="004A39F9">
                    <w:rPr>
                      <w:rFonts w:ascii="Palatino Linotype" w:hAnsi="Palatino Linotype"/>
                      <w:b/>
                    </w:rPr>
                    <w:t>Do the promotional materials (the information that we are submitting with the course registration) contain the following?</w:t>
                  </w:r>
                </w:p>
              </w:tc>
              <w:tc>
                <w:tcPr>
                  <w:tcW w:w="1248" w:type="dxa"/>
                  <w:shd w:val="clear" w:color="auto" w:fill="auto"/>
                </w:tcPr>
                <w:p w14:paraId="03A037FE" w14:textId="77777777" w:rsidR="001E2E2B" w:rsidRPr="004A39F9" w:rsidRDefault="001E2E2B" w:rsidP="00600C41">
                  <w:pPr>
                    <w:rPr>
                      <w:rFonts w:ascii="Palatino Linotype" w:hAnsi="Palatino Linotype"/>
                      <w:b/>
                    </w:rPr>
                  </w:pPr>
                  <w:r w:rsidRPr="004A39F9">
                    <w:rPr>
                      <w:rFonts w:ascii="Palatino Linotype" w:hAnsi="Palatino Linotype"/>
                      <w:b/>
                    </w:rPr>
                    <w:t xml:space="preserve">Date to be completed by </w:t>
                  </w:r>
                </w:p>
              </w:tc>
            </w:tr>
          </w:tbl>
          <w:p w14:paraId="309F15AA" w14:textId="77777777" w:rsidR="001E2E2B" w:rsidRPr="004A39F9" w:rsidRDefault="001E2E2B" w:rsidP="00600C41">
            <w:pPr>
              <w:rPr>
                <w:rFonts w:ascii="Palatino Linotype" w:hAnsi="Palatino Linotype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14:paraId="620EE310" w14:textId="77777777" w:rsidR="001E2E2B" w:rsidRPr="004A39F9" w:rsidRDefault="001E2E2B" w:rsidP="00600C41">
            <w:pPr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t>Check when completed</w:t>
            </w:r>
          </w:p>
        </w:tc>
      </w:tr>
      <w:tr w:rsidR="00600C41" w:rsidRPr="004A39F9" w14:paraId="16BA0A06" w14:textId="77777777" w:rsidTr="00711ACF"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F1C397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  <w:b/>
              </w:rPr>
              <w:t>Instructional personnel</w:t>
            </w:r>
            <w:r w:rsidRPr="004A39F9">
              <w:rPr>
                <w:rFonts w:ascii="Palatino Linotype" w:hAnsi="Palatino Linotype"/>
              </w:rPr>
              <w:t xml:space="preserve"> </w:t>
            </w:r>
            <w:r w:rsidRPr="004A39F9">
              <w:rPr>
                <w:rFonts w:ascii="Palatino Linotype" w:hAnsi="Palatino Linotype"/>
                <w:b/>
              </w:rPr>
              <w:t>disclosure</w:t>
            </w:r>
            <w:r w:rsidRPr="004A39F9">
              <w:rPr>
                <w:rFonts w:ascii="Palatino Linotype" w:hAnsi="Palatino Linotype"/>
              </w:rPr>
              <w:t xml:space="preserve"> statement(s) (see Required Practice 3.2F)</w:t>
            </w:r>
          </w:p>
          <w:p w14:paraId="31E93B38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Disclosure statements – include:</w:t>
            </w:r>
          </w:p>
          <w:p w14:paraId="5B919222" w14:textId="77777777" w:rsidR="00600C41" w:rsidRPr="004A39F9" w:rsidRDefault="00600C41" w:rsidP="001E2E2B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Name of speaker/instructor,</w:t>
            </w:r>
          </w:p>
          <w:p w14:paraId="7AA0046E" w14:textId="77777777" w:rsidR="00600C41" w:rsidRPr="004A39F9" w:rsidRDefault="00600C41" w:rsidP="001E2E2B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Relevant </w:t>
            </w:r>
            <w:hyperlink r:id="rId10" w:anchor="relevant" w:history="1">
              <w:r w:rsidRPr="004A39F9">
                <w:rPr>
                  <w:rStyle w:val="Hyperlink"/>
                  <w:rFonts w:ascii="Palatino Linotype" w:hAnsi="Palatino Linotype"/>
                </w:rPr>
                <w:t>financial relationship</w:t>
              </w:r>
            </w:hyperlink>
            <w:r w:rsidRPr="004A39F9">
              <w:rPr>
                <w:rFonts w:ascii="Palatino Linotype" w:hAnsi="Palatino Linotype"/>
              </w:rPr>
              <w:t>: listing name of the organization followed by type of relationship (for each relationship) or a statement that no relevant financial relationship exists, and</w:t>
            </w:r>
          </w:p>
          <w:p w14:paraId="67D6E73F" w14:textId="77777777" w:rsidR="00600C41" w:rsidRPr="004A39F9" w:rsidRDefault="00600C41" w:rsidP="001E2E2B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Relevant </w:t>
            </w:r>
            <w:hyperlink r:id="rId11" w:anchor="examples" w:history="1">
              <w:r w:rsidRPr="004A39F9">
                <w:rPr>
                  <w:rStyle w:val="Hyperlink"/>
                  <w:rFonts w:ascii="Palatino Linotype" w:hAnsi="Palatino Linotype"/>
                </w:rPr>
                <w:t>nonfinancial relationship</w:t>
              </w:r>
            </w:hyperlink>
            <w:r w:rsidRPr="004A39F9">
              <w:rPr>
                <w:rFonts w:ascii="Palatino Linotype" w:hAnsi="Palatino Linotype"/>
              </w:rPr>
              <w:t>: listing name of the organization followed by type of relationship (for each relationship) or a statement that no relevant nonfinancial relationship exists</w:t>
            </w:r>
          </w:p>
          <w:p w14:paraId="3A723C52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Placement:</w:t>
            </w:r>
          </w:p>
          <w:p w14:paraId="4B80E6DC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The disclosure statement (whether print or electronic communication) must be placed adjacent to each speaker's name and bio (if applicable). Disclosure information should be easily accessible to potential attendees.</w:t>
            </w:r>
          </w:p>
        </w:tc>
        <w:tc>
          <w:tcPr>
            <w:tcW w:w="131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5744B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16" w:type="dxa"/>
          </w:tcPr>
          <w:p w14:paraId="56EB2A13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600C41" w:rsidRPr="004A39F9" w14:paraId="07013169" w14:textId="77777777" w:rsidTr="00711ACF"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ADBDF5" w14:textId="77777777" w:rsidR="002F71B3" w:rsidRPr="002F71B3" w:rsidRDefault="002F71B3" w:rsidP="002F71B3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2F71B3">
              <w:rPr>
                <w:rFonts w:ascii="Palatino Linotype" w:hAnsi="Palatino Linotype"/>
              </w:rPr>
              <w:t xml:space="preserve">ASHA Approved CE Provider </w:t>
            </w:r>
            <w:r w:rsidRPr="002F71B3">
              <w:rPr>
                <w:rFonts w:ascii="Palatino Linotype" w:hAnsi="Palatino Linotype"/>
                <w:b/>
              </w:rPr>
              <w:t>Brand Block</w:t>
            </w:r>
            <w:r w:rsidRPr="002F71B3">
              <w:rPr>
                <w:rFonts w:ascii="Palatino Linotype" w:hAnsi="Palatino Linotype"/>
              </w:rPr>
              <w:t xml:space="preserve"> personalized for your organization (see Required Practice 4.8)</w:t>
            </w:r>
          </w:p>
          <w:p w14:paraId="1B5D599D" w14:textId="77777777" w:rsidR="002F71B3" w:rsidRPr="002F71B3" w:rsidRDefault="002F71B3" w:rsidP="002F71B3">
            <w:pPr>
              <w:pStyle w:val="ListParagraph"/>
              <w:numPr>
                <w:ilvl w:val="2"/>
                <w:numId w:val="41"/>
              </w:numPr>
              <w:spacing w:before="0" w:after="160" w:line="259" w:lineRule="auto"/>
              <w:ind w:left="720"/>
              <w:jc w:val="both"/>
              <w:rPr>
                <w:rFonts w:ascii="Palatino Linotype" w:hAnsi="Palatino Linotype"/>
              </w:rPr>
            </w:pPr>
            <w:r w:rsidRPr="002F71B3">
              <w:rPr>
                <w:rFonts w:ascii="Palatino Linotype" w:hAnsi="Palatino Linotype"/>
              </w:rPr>
              <w:t>Unaltered</w:t>
            </w:r>
          </w:p>
          <w:p w14:paraId="6743AE4E" w14:textId="77777777" w:rsidR="002F71B3" w:rsidRPr="002F71B3" w:rsidRDefault="002F71B3" w:rsidP="002F71B3">
            <w:pPr>
              <w:pStyle w:val="ListParagraph"/>
              <w:numPr>
                <w:ilvl w:val="2"/>
                <w:numId w:val="41"/>
              </w:numPr>
              <w:spacing w:before="0" w:after="160" w:line="259" w:lineRule="auto"/>
              <w:ind w:left="720"/>
              <w:jc w:val="both"/>
              <w:rPr>
                <w:rFonts w:ascii="Palatino Linotype" w:hAnsi="Palatino Linotype"/>
              </w:rPr>
            </w:pPr>
            <w:r w:rsidRPr="002F71B3">
              <w:rPr>
                <w:rFonts w:ascii="Palatino Linotype" w:hAnsi="Palatino Linotype"/>
              </w:rPr>
              <w:t>The size must be large enough for all of the text to be readable.,</w:t>
            </w:r>
          </w:p>
          <w:p w14:paraId="2A82D11C" w14:textId="77777777" w:rsidR="002F71B3" w:rsidRPr="002F71B3" w:rsidRDefault="002F71B3" w:rsidP="002F71B3">
            <w:pPr>
              <w:pStyle w:val="ListParagraph"/>
              <w:numPr>
                <w:ilvl w:val="2"/>
                <w:numId w:val="41"/>
              </w:numPr>
              <w:spacing w:before="0" w:after="160" w:line="259" w:lineRule="auto"/>
              <w:ind w:left="720"/>
              <w:jc w:val="both"/>
              <w:rPr>
                <w:rFonts w:ascii="Palatino Linotype" w:hAnsi="Palatino Linotype"/>
              </w:rPr>
            </w:pPr>
            <w:r w:rsidRPr="002F71B3">
              <w:rPr>
                <w:rFonts w:ascii="Palatino Linotype" w:hAnsi="Palatino Linotype"/>
              </w:rPr>
              <w:t>then that size will be acceptable.</w:t>
            </w:r>
          </w:p>
          <w:p w14:paraId="779CF2CA" w14:textId="77777777" w:rsidR="002F71B3" w:rsidRPr="002F71B3" w:rsidRDefault="002F71B3" w:rsidP="002F71B3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2F71B3">
              <w:rPr>
                <w:rFonts w:ascii="Palatino Linotype" w:hAnsi="Palatino Linotype"/>
                <w:b/>
              </w:rPr>
              <w:t xml:space="preserve">Course information </w:t>
            </w:r>
            <w:r w:rsidRPr="002F71B3">
              <w:rPr>
                <w:rFonts w:ascii="Palatino Linotype" w:hAnsi="Palatino Linotype"/>
              </w:rPr>
              <w:t>(see Required Practice 4.8)</w:t>
            </w:r>
          </w:p>
          <w:p w14:paraId="5B1B247F" w14:textId="77777777" w:rsidR="002F71B3" w:rsidRPr="002F71B3" w:rsidRDefault="002F71B3" w:rsidP="002F71B3">
            <w:pPr>
              <w:pStyle w:val="ListParagraph"/>
              <w:numPr>
                <w:ilvl w:val="2"/>
                <w:numId w:val="41"/>
              </w:numPr>
              <w:spacing w:before="0" w:after="0" w:line="259" w:lineRule="auto"/>
              <w:ind w:left="720"/>
              <w:jc w:val="both"/>
              <w:rPr>
                <w:rFonts w:ascii="Palatino Linotype" w:hAnsi="Palatino Linotype"/>
                <w:b/>
                <w:bCs/>
              </w:rPr>
            </w:pPr>
            <w:r w:rsidRPr="002F71B3">
              <w:rPr>
                <w:rFonts w:ascii="Palatino Linotype" w:hAnsi="Palatino Linotype"/>
                <w:b/>
                <w:bCs/>
              </w:rPr>
              <w:t>[Insert Instructional Level] Level</w:t>
            </w:r>
          </w:p>
          <w:p w14:paraId="3B53F261" w14:textId="77777777" w:rsidR="002F71B3" w:rsidRPr="002F71B3" w:rsidRDefault="002F71B3" w:rsidP="002F71B3">
            <w:pPr>
              <w:ind w:left="360"/>
              <w:jc w:val="both"/>
              <w:rPr>
                <w:rFonts w:ascii="Palatino Linotype" w:hAnsi="Palatino Linotype"/>
                <w:b/>
                <w:bCs/>
              </w:rPr>
            </w:pPr>
            <w:r w:rsidRPr="002F71B3">
              <w:rPr>
                <w:rFonts w:ascii="Palatino Linotype" w:hAnsi="Palatino Linotype"/>
                <w:b/>
                <w:bCs/>
              </w:rPr>
              <w:t>[Insert ASHA CEU Amount] ASHA CEUs</w:t>
            </w:r>
          </w:p>
          <w:p w14:paraId="1E864FB4" w14:textId="77777777" w:rsidR="002F71B3" w:rsidRPr="002F71B3" w:rsidRDefault="002F71B3" w:rsidP="002F71B3">
            <w:pPr>
              <w:ind w:left="360"/>
              <w:jc w:val="both"/>
              <w:rPr>
                <w:rFonts w:ascii="Palatino Linotype" w:hAnsi="Palatino Linotype"/>
                <w:b/>
                <w:bCs/>
              </w:rPr>
            </w:pPr>
            <w:r w:rsidRPr="002F71B3">
              <w:rPr>
                <w:rFonts w:ascii="Palatino Linotype" w:hAnsi="Palatino Linotype"/>
                <w:b/>
                <w:bCs/>
              </w:rPr>
              <w:t xml:space="preserve">Example: </w:t>
            </w:r>
          </w:p>
          <w:p w14:paraId="21AC656A" w14:textId="77777777" w:rsidR="002F71B3" w:rsidRPr="002F71B3" w:rsidRDefault="002F71B3" w:rsidP="002F71B3">
            <w:pPr>
              <w:spacing w:after="0"/>
              <w:ind w:left="360"/>
              <w:jc w:val="both"/>
              <w:rPr>
                <w:rFonts w:ascii="Palatino Linotype" w:hAnsi="Palatino Linotype"/>
                <w:b/>
                <w:bCs/>
              </w:rPr>
            </w:pPr>
            <w:r w:rsidRPr="002F71B3">
              <w:rPr>
                <w:rFonts w:ascii="Palatino Linotype" w:hAnsi="Palatino Linotype"/>
                <w:b/>
                <w:bCs/>
              </w:rPr>
              <w:t>Intermediate Level</w:t>
            </w:r>
          </w:p>
          <w:p w14:paraId="6DBB4FBF" w14:textId="77777777" w:rsidR="002F71B3" w:rsidRPr="002F71B3" w:rsidRDefault="002F71B3" w:rsidP="002F71B3">
            <w:pPr>
              <w:spacing w:after="0"/>
              <w:ind w:left="360"/>
              <w:jc w:val="both"/>
              <w:rPr>
                <w:rFonts w:ascii="Palatino Linotype" w:hAnsi="Palatino Linotype"/>
                <w:b/>
                <w:bCs/>
              </w:rPr>
            </w:pPr>
            <w:r w:rsidRPr="002F71B3">
              <w:rPr>
                <w:rFonts w:ascii="Palatino Linotype" w:hAnsi="Palatino Linotype"/>
                <w:b/>
                <w:bCs/>
              </w:rPr>
              <w:lastRenderedPageBreak/>
              <w:t>1.05 ASHA CEUs</w:t>
            </w:r>
          </w:p>
          <w:p w14:paraId="4E1BB439" w14:textId="5598D845" w:rsidR="00600C41" w:rsidRPr="004A39F9" w:rsidRDefault="00600C41" w:rsidP="001E2E2B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131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DDCADF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16" w:type="dxa"/>
          </w:tcPr>
          <w:p w14:paraId="32BC9086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600C41" w:rsidRPr="004A39F9" w14:paraId="3FE15507" w14:textId="77777777" w:rsidTr="00711ACF"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D13C9F" w14:textId="77777777" w:rsidR="00600C41" w:rsidRPr="004A39F9" w:rsidRDefault="00F62B31" w:rsidP="001E2E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ASHA </w:t>
            </w:r>
            <w:r w:rsidR="00600C41" w:rsidRPr="004A39F9">
              <w:rPr>
                <w:rFonts w:ascii="Palatino Linotype" w:hAnsi="Palatino Linotype"/>
                <w:b/>
              </w:rPr>
              <w:t xml:space="preserve">CEU Sentence </w:t>
            </w:r>
            <w:r w:rsidR="00600C41" w:rsidRPr="004A39F9">
              <w:rPr>
                <w:rFonts w:ascii="Palatino Linotype" w:hAnsi="Palatino Linotype"/>
              </w:rPr>
              <w:t>(see Required Practice 4.8)</w:t>
            </w:r>
          </w:p>
          <w:p w14:paraId="1D0F7170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This program is offered for [Insert maximum number] ASHA CEUs ([Insert Instructional level) level; [Insert Content Area] area).</w:t>
            </w:r>
          </w:p>
          <w:p w14:paraId="747F88B6" w14:textId="77777777" w:rsidR="00600C41" w:rsidRPr="004A39F9" w:rsidRDefault="00600C41" w:rsidP="001E2E2B">
            <w:pPr>
              <w:pStyle w:val="ListParagraph"/>
              <w:numPr>
                <w:ilvl w:val="0"/>
                <w:numId w:val="36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The Approved Provider may</w:t>
            </w:r>
          </w:p>
          <w:p w14:paraId="5BACA2B4" w14:textId="77777777" w:rsidR="00600C41" w:rsidRPr="004A39F9" w:rsidRDefault="00600C41" w:rsidP="001E2E2B">
            <w:pPr>
              <w:pStyle w:val="ListParagraph"/>
              <w:numPr>
                <w:ilvl w:val="0"/>
                <w:numId w:val="36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insert the sentence in one of two places:</w:t>
            </w:r>
          </w:p>
          <w:p w14:paraId="08EAC583" w14:textId="77777777" w:rsidR="00711ACF" w:rsidRPr="004A39F9" w:rsidRDefault="00600C41" w:rsidP="00711ACF">
            <w:pPr>
              <w:pStyle w:val="ListParagraph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1) Place the sentence above, below or next to the Brand Block, or </w:t>
            </w:r>
          </w:p>
          <w:p w14:paraId="31A7D834" w14:textId="77777777" w:rsidR="00600C41" w:rsidRPr="004A39F9" w:rsidRDefault="00600C41" w:rsidP="00711ACF">
            <w:pPr>
              <w:pStyle w:val="ListParagraph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2) Place the sentence next to the Course Description on the Approved Provider’s promotional material</w:t>
            </w:r>
          </w:p>
          <w:p w14:paraId="0F1E23C7" w14:textId="77777777" w:rsidR="00600C41" w:rsidRPr="004A39F9" w:rsidRDefault="00600C41" w:rsidP="001E2E2B">
            <w:pPr>
              <w:pStyle w:val="ListParagraph"/>
              <w:numPr>
                <w:ilvl w:val="0"/>
                <w:numId w:val="36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ASHA CEU amount supported by the agenda or course structure? </w:t>
            </w:r>
          </w:p>
          <w:p w14:paraId="124F3774" w14:textId="77777777" w:rsidR="00600C41" w:rsidRPr="004A39F9" w:rsidRDefault="00600C41" w:rsidP="001E2E2B">
            <w:pPr>
              <w:pStyle w:val="ListParagraph"/>
              <w:numPr>
                <w:ilvl w:val="0"/>
                <w:numId w:val="36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Is the ASHA CEU amount in the </w:t>
            </w:r>
            <w:r w:rsidR="00F62B31">
              <w:rPr>
                <w:rFonts w:ascii="Palatino Linotype" w:hAnsi="Palatino Linotype"/>
              </w:rPr>
              <w:t xml:space="preserve">ASHA </w:t>
            </w:r>
            <w:r w:rsidRPr="004A39F9">
              <w:rPr>
                <w:rFonts w:ascii="Palatino Linotype" w:hAnsi="Palatino Linotype"/>
              </w:rPr>
              <w:t xml:space="preserve">CEU sentence and </w:t>
            </w:r>
            <w:r w:rsidR="004A39F9">
              <w:rPr>
                <w:rFonts w:ascii="Palatino Linotype" w:hAnsi="Palatino Linotype"/>
              </w:rPr>
              <w:t xml:space="preserve">the ASHA CEU amount </w:t>
            </w:r>
            <w:r w:rsidRPr="004A39F9">
              <w:rPr>
                <w:rFonts w:ascii="Palatino Linotype" w:hAnsi="Palatino Linotype"/>
              </w:rPr>
              <w:t>on the course registration form</w:t>
            </w:r>
            <w:r w:rsidR="008B63BB" w:rsidRPr="004A39F9">
              <w:rPr>
                <w:rFonts w:ascii="Palatino Linotype" w:hAnsi="Palatino Linotype"/>
              </w:rPr>
              <w:t xml:space="preserve"> the</w:t>
            </w:r>
            <w:r w:rsidRPr="004A39F9">
              <w:rPr>
                <w:rFonts w:ascii="Palatino Linotype" w:hAnsi="Palatino Linotype"/>
              </w:rPr>
              <w:t xml:space="preserve"> same?</w:t>
            </w:r>
          </w:p>
          <w:p w14:paraId="040F0C6D" w14:textId="77777777" w:rsidR="00600C41" w:rsidRPr="004A39F9" w:rsidRDefault="00600C41" w:rsidP="001E2E2B">
            <w:pPr>
              <w:pStyle w:val="ListParagraph"/>
              <w:numPr>
                <w:ilvl w:val="0"/>
                <w:numId w:val="36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Is the instructional level in the </w:t>
            </w:r>
            <w:r w:rsidR="00F62B31">
              <w:rPr>
                <w:rFonts w:ascii="Palatino Linotype" w:hAnsi="Palatino Linotype"/>
              </w:rPr>
              <w:t xml:space="preserve">ASHA </w:t>
            </w:r>
            <w:r w:rsidRPr="004A39F9">
              <w:rPr>
                <w:rFonts w:ascii="Palatino Linotype" w:hAnsi="Palatino Linotype"/>
              </w:rPr>
              <w:t xml:space="preserve">CEU sentence and on the course registration form the same? </w:t>
            </w:r>
          </w:p>
          <w:p w14:paraId="505C5650" w14:textId="66A2BB7D" w:rsidR="00600C41" w:rsidRPr="004A39F9" w:rsidRDefault="00600C41" w:rsidP="002F71B3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131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68150E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16" w:type="dxa"/>
          </w:tcPr>
          <w:p w14:paraId="10FC7356" w14:textId="77777777" w:rsidR="00600C41" w:rsidRPr="004A39F9" w:rsidRDefault="00600C41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2E7DB6" w:rsidRPr="004A39F9" w14:paraId="4944255E" w14:textId="77777777" w:rsidTr="00711ACF"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87C805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Reviewed all other marketing</w:t>
            </w:r>
            <w:r w:rsidR="00711ACF" w:rsidRPr="004A39F9">
              <w:rPr>
                <w:rFonts w:ascii="Palatino Linotype" w:hAnsi="Palatino Linotype"/>
              </w:rPr>
              <w:t xml:space="preserve"> pieces to ensure consistency? F</w:t>
            </w:r>
            <w:r w:rsidRPr="004A39F9">
              <w:rPr>
                <w:rFonts w:ascii="Palatino Linotype" w:hAnsi="Palatino Linotype"/>
              </w:rPr>
              <w:t xml:space="preserve">or example, the </w:t>
            </w:r>
            <w:r w:rsidR="00F62B31">
              <w:rPr>
                <w:rFonts w:ascii="Palatino Linotype" w:hAnsi="Palatino Linotype"/>
              </w:rPr>
              <w:t xml:space="preserve">ASHA </w:t>
            </w:r>
            <w:r w:rsidRPr="004A39F9">
              <w:rPr>
                <w:rFonts w:ascii="Palatino Linotype" w:hAnsi="Palatino Linotype"/>
              </w:rPr>
              <w:t xml:space="preserve">CEU amount in the </w:t>
            </w:r>
            <w:r w:rsidR="00F62B31">
              <w:rPr>
                <w:rFonts w:ascii="Palatino Linotype" w:hAnsi="Palatino Linotype"/>
              </w:rPr>
              <w:t xml:space="preserve">ASHA </w:t>
            </w:r>
            <w:r w:rsidRPr="004A39F9">
              <w:rPr>
                <w:rFonts w:ascii="Palatino Linotype" w:hAnsi="Palatino Linotype"/>
              </w:rPr>
              <w:t xml:space="preserve">CEU sentence is the same as the </w:t>
            </w:r>
            <w:r w:rsidR="00F62B31">
              <w:rPr>
                <w:rFonts w:ascii="Palatino Linotype" w:hAnsi="Palatino Linotype"/>
              </w:rPr>
              <w:t xml:space="preserve">ASHA </w:t>
            </w:r>
            <w:r w:rsidRPr="004A39F9">
              <w:rPr>
                <w:rFonts w:ascii="Palatino Linotype" w:hAnsi="Palatino Linotype"/>
              </w:rPr>
              <w:t>CEU amount in the course information section and what you submit in the course registration</w:t>
            </w:r>
            <w:r w:rsidR="00711ACF" w:rsidRPr="004A39F9">
              <w:rPr>
                <w:rFonts w:ascii="Palatino Linotype" w:hAnsi="Palatino Linotype"/>
              </w:rPr>
              <w:t>.</w:t>
            </w:r>
          </w:p>
        </w:tc>
        <w:tc>
          <w:tcPr>
            <w:tcW w:w="131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113B22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16" w:type="dxa"/>
          </w:tcPr>
          <w:p w14:paraId="261686F5" w14:textId="77777777" w:rsidR="002E7DB6" w:rsidRPr="004A39F9" w:rsidRDefault="00711ACF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600C41" w:rsidRPr="004A39F9" w14:paraId="36AFE6C9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5A621C" w14:textId="77777777" w:rsidR="00600C41" w:rsidRPr="004A39F9" w:rsidRDefault="00600C41" w:rsidP="001E2E2B">
            <w:pPr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t>LEARNER INFORMATION/COMMUNCATION</w:t>
            </w:r>
          </w:p>
          <w:p w14:paraId="6472B9A4" w14:textId="77777777" w:rsidR="00600C41" w:rsidRPr="004A39F9" w:rsidRDefault="00600C41" w:rsidP="00F660CF">
            <w:pPr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t xml:space="preserve">Have we made the following information available to potential registrants? 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14:paraId="2048B0E1" w14:textId="77777777" w:rsidR="00600C41" w:rsidRPr="004A39F9" w:rsidRDefault="00711ACF" w:rsidP="00600C41">
            <w:pPr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t>Where</w:t>
            </w:r>
            <w:r w:rsidR="00600C41" w:rsidRPr="004A39F9">
              <w:rPr>
                <w:rFonts w:ascii="Palatino Linotype" w:hAnsi="Palatino Linotype"/>
                <w:b/>
              </w:rPr>
              <w:t xml:space="preserve"> will this be publicized? (In promo, website, registration confirmation, etc.) </w:t>
            </w:r>
          </w:p>
        </w:tc>
        <w:tc>
          <w:tcPr>
            <w:tcW w:w="1199" w:type="dxa"/>
            <w:gridSpan w:val="2"/>
            <w:shd w:val="clear" w:color="auto" w:fill="DBE5F1" w:themeFill="accent1" w:themeFillTint="33"/>
          </w:tcPr>
          <w:p w14:paraId="1FB67B96" w14:textId="77777777" w:rsidR="00600C41" w:rsidRPr="004A39F9" w:rsidRDefault="00600C41" w:rsidP="00F660CF">
            <w:pPr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t>Check when confirmed</w:t>
            </w:r>
          </w:p>
        </w:tc>
      </w:tr>
      <w:tr w:rsidR="00711ACF" w:rsidRPr="004A39F9" w14:paraId="4EFF70B3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576D4" w14:textId="77777777" w:rsidR="00711ACF" w:rsidRPr="004A39F9" w:rsidRDefault="00711ACF" w:rsidP="00711ACF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  <w:b/>
              </w:rPr>
              <w:t>Refund</w:t>
            </w:r>
            <w:r w:rsidRPr="004A39F9">
              <w:rPr>
                <w:rFonts w:ascii="Palatino Linotype" w:hAnsi="Palatino Linotype"/>
              </w:rPr>
              <w:t xml:space="preserve"> policies (see Required Practice 1.7). These policies should include details on refunds if the course is:</w:t>
            </w:r>
          </w:p>
          <w:p w14:paraId="3F1C5345" w14:textId="77777777" w:rsidR="00711ACF" w:rsidRPr="004A39F9" w:rsidRDefault="00711ACF" w:rsidP="00711ACF">
            <w:pPr>
              <w:pStyle w:val="ListParagraph"/>
              <w:numPr>
                <w:ilvl w:val="0"/>
                <w:numId w:val="38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Canceled or rescheduled by your organization</w:t>
            </w:r>
          </w:p>
          <w:p w14:paraId="3CB35702" w14:textId="77777777" w:rsidR="00711ACF" w:rsidRPr="004A39F9" w:rsidRDefault="00711ACF" w:rsidP="00711ACF">
            <w:pPr>
              <w:pStyle w:val="ListParagraph"/>
              <w:numPr>
                <w:ilvl w:val="0"/>
                <w:numId w:val="38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Canceled by participant</w:t>
            </w:r>
          </w:p>
        </w:tc>
        <w:tc>
          <w:tcPr>
            <w:tcW w:w="1229" w:type="dxa"/>
          </w:tcPr>
          <w:p w14:paraId="471DB281" w14:textId="77777777" w:rsidR="00711ACF" w:rsidRPr="004A39F9" w:rsidRDefault="00711ACF" w:rsidP="00711A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9" w:type="dxa"/>
            <w:gridSpan w:val="2"/>
          </w:tcPr>
          <w:p w14:paraId="5955E357" w14:textId="77777777" w:rsidR="00711ACF" w:rsidRPr="004A39F9" w:rsidRDefault="00711ACF" w:rsidP="00711ACF">
            <w:pPr>
              <w:jc w:val="center"/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711ACF" w:rsidRPr="004A39F9" w14:paraId="440AE05C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9352AD" w14:textId="77777777" w:rsidR="00711ACF" w:rsidRPr="004A39F9" w:rsidRDefault="00711ACF" w:rsidP="00711ACF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  <w:b/>
              </w:rPr>
              <w:t>Complaint</w:t>
            </w:r>
            <w:r w:rsidRPr="004A39F9">
              <w:rPr>
                <w:rFonts w:ascii="Palatino Linotype" w:hAnsi="Palatino Linotype"/>
              </w:rPr>
              <w:t xml:space="preserve"> policy (see Required Practice 1.7)</w:t>
            </w:r>
          </w:p>
        </w:tc>
        <w:tc>
          <w:tcPr>
            <w:tcW w:w="1229" w:type="dxa"/>
          </w:tcPr>
          <w:p w14:paraId="06D793EA" w14:textId="77777777" w:rsidR="00711ACF" w:rsidRPr="004A39F9" w:rsidRDefault="00711ACF" w:rsidP="00711A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9" w:type="dxa"/>
            <w:gridSpan w:val="2"/>
          </w:tcPr>
          <w:p w14:paraId="17521C0D" w14:textId="77777777" w:rsidR="00711ACF" w:rsidRPr="004A39F9" w:rsidRDefault="00711ACF" w:rsidP="00711ACF">
            <w:pPr>
              <w:jc w:val="center"/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711ACF" w:rsidRPr="004A39F9" w14:paraId="14612FE5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4E07C1" w14:textId="77777777" w:rsidR="00711ACF" w:rsidRPr="004A39F9" w:rsidRDefault="00711ACF" w:rsidP="00711ACF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  <w:b/>
              </w:rPr>
              <w:t>Target audience</w:t>
            </w:r>
            <w:r w:rsidRPr="004A39F9">
              <w:rPr>
                <w:rFonts w:ascii="Palatino Linotype" w:hAnsi="Palatino Linotype"/>
              </w:rPr>
              <w:t xml:space="preserve"> and any prerequisites specified in all promotional efforts (see Required Practice 5.4)</w:t>
            </w:r>
          </w:p>
        </w:tc>
        <w:tc>
          <w:tcPr>
            <w:tcW w:w="1229" w:type="dxa"/>
          </w:tcPr>
          <w:p w14:paraId="7C8C6B40" w14:textId="77777777" w:rsidR="00711ACF" w:rsidRPr="004A39F9" w:rsidRDefault="00711ACF" w:rsidP="00711AC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9" w:type="dxa"/>
            <w:gridSpan w:val="2"/>
          </w:tcPr>
          <w:p w14:paraId="31FB6512" w14:textId="77777777" w:rsidR="00711ACF" w:rsidRPr="004A39F9" w:rsidRDefault="00711ACF" w:rsidP="00711ACF">
            <w:pPr>
              <w:jc w:val="center"/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</w:p>
        </w:tc>
      </w:tr>
      <w:tr w:rsidR="002E7DB6" w:rsidRPr="004A39F9" w14:paraId="534B0B1E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771B30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The course’s </w:t>
            </w:r>
            <w:r w:rsidRPr="004A39F9">
              <w:rPr>
                <w:rFonts w:ascii="Palatino Linotype" w:hAnsi="Palatino Linotype"/>
                <w:b/>
              </w:rPr>
              <w:t xml:space="preserve">learner outcomes </w:t>
            </w:r>
            <w:r w:rsidRPr="004A39F9">
              <w:rPr>
                <w:rFonts w:ascii="Palatino Linotype" w:hAnsi="Palatino Linotype"/>
              </w:rPr>
              <w:t>(see Required Practice 6.7)</w:t>
            </w:r>
          </w:p>
          <w:p w14:paraId="475AE6B7" w14:textId="77777777" w:rsidR="002E7DB6" w:rsidRPr="004A39F9" w:rsidRDefault="002E7DB6" w:rsidP="001E2E2B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Published in promotional materials or</w:t>
            </w:r>
          </w:p>
          <w:p w14:paraId="0551D213" w14:textId="77777777" w:rsidR="002E7DB6" w:rsidRPr="004A39F9" w:rsidRDefault="002E7DB6" w:rsidP="001E2E2B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Available to potential participants upon request</w:t>
            </w:r>
          </w:p>
        </w:tc>
        <w:tc>
          <w:tcPr>
            <w:tcW w:w="1229" w:type="dxa"/>
          </w:tcPr>
          <w:p w14:paraId="2EF4E358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03C2628A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  <w:bookmarkEnd w:id="6"/>
          </w:p>
        </w:tc>
      </w:tr>
      <w:tr w:rsidR="002E7DB6" w:rsidRPr="004A39F9" w14:paraId="0955ADF2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F66694" w14:textId="77777777" w:rsidR="002E7DB6" w:rsidRPr="004A39F9" w:rsidRDefault="002E7DB6" w:rsidP="00DA16F2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  <w:b/>
              </w:rPr>
              <w:t>Time-ordered agenda</w:t>
            </w:r>
            <w:r w:rsidRPr="004A39F9">
              <w:rPr>
                <w:rFonts w:ascii="Palatino Linotype" w:hAnsi="Palatino Linotype"/>
              </w:rPr>
              <w:t xml:space="preserve"> or course outline or other information with the structure of the course. Ensure that content logically supports statements of learning outcomes (see Requirement 9) </w:t>
            </w:r>
          </w:p>
        </w:tc>
        <w:tc>
          <w:tcPr>
            <w:tcW w:w="1229" w:type="dxa"/>
          </w:tcPr>
          <w:p w14:paraId="07C9E5BB" w14:textId="77777777" w:rsidR="002E7DB6" w:rsidRPr="004A39F9" w:rsidRDefault="002E7DB6" w:rsidP="001E2E2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677EDF9E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A39F9">
              <w:rPr>
                <w:rFonts w:ascii="Palatino Linotype" w:hAnsi="Palatino Linotype"/>
                <w:b/>
              </w:rPr>
              <w:instrText xml:space="preserve"> FORMCHECKBOX </w:instrText>
            </w:r>
            <w:r w:rsidR="00E14902">
              <w:rPr>
                <w:rFonts w:ascii="Palatino Linotype" w:hAnsi="Palatino Linotype"/>
                <w:b/>
              </w:rPr>
            </w:r>
            <w:r w:rsidR="00E14902">
              <w:rPr>
                <w:rFonts w:ascii="Palatino Linotype" w:hAnsi="Palatino Linotype"/>
                <w:b/>
              </w:rPr>
              <w:fldChar w:fldCharType="separate"/>
            </w:r>
            <w:r w:rsidRPr="004A39F9">
              <w:rPr>
                <w:rFonts w:ascii="Palatino Linotype" w:hAnsi="Palatino Linotype"/>
                <w:b/>
              </w:rPr>
              <w:fldChar w:fldCharType="end"/>
            </w:r>
            <w:bookmarkEnd w:id="7"/>
          </w:p>
        </w:tc>
      </w:tr>
      <w:tr w:rsidR="002E7DB6" w:rsidRPr="004A39F9" w14:paraId="5CA36CB9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FECA2C" w14:textId="77777777" w:rsidR="002E7DB6" w:rsidRPr="004A39F9" w:rsidRDefault="002E7DB6" w:rsidP="001D6167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How to request </w:t>
            </w:r>
            <w:r w:rsidRPr="004A39F9">
              <w:rPr>
                <w:rFonts w:ascii="Palatino Linotype" w:hAnsi="Palatino Linotype"/>
                <w:b/>
              </w:rPr>
              <w:t xml:space="preserve">accommodations.  </w:t>
            </w:r>
            <w:r w:rsidRPr="004A39F9">
              <w:rPr>
                <w:rFonts w:ascii="Palatino Linotype" w:hAnsi="Palatino Linotype"/>
              </w:rPr>
              <w:t xml:space="preserve">Ensure that the facilities, learning experience and resources are </w:t>
            </w:r>
            <w:hyperlink r:id="rId12" w:history="1">
              <w:r w:rsidRPr="004A39F9">
                <w:rPr>
                  <w:rStyle w:val="Hyperlink"/>
                  <w:rFonts w:ascii="Palatino Linotype" w:hAnsi="Palatino Linotype"/>
                </w:rPr>
                <w:t>accessible</w:t>
              </w:r>
            </w:hyperlink>
            <w:r w:rsidRPr="004A39F9">
              <w:rPr>
                <w:rFonts w:ascii="Palatino Linotype" w:hAnsi="Palatino Linotype"/>
              </w:rPr>
              <w:t xml:space="preserve"> to all individuals. (see Required Practice 8.2)</w:t>
            </w:r>
          </w:p>
        </w:tc>
        <w:tc>
          <w:tcPr>
            <w:tcW w:w="1229" w:type="dxa"/>
          </w:tcPr>
          <w:p w14:paraId="679EC8BB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187AA77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  <w:bookmarkEnd w:id="8"/>
          </w:p>
        </w:tc>
      </w:tr>
      <w:tr w:rsidR="002E7DB6" w:rsidRPr="004A39F9" w14:paraId="5F111124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8ED8B7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  <w:b/>
              </w:rPr>
              <w:t>Satisfactory completion requirements</w:t>
            </w:r>
            <w:r w:rsidRPr="004A39F9">
              <w:rPr>
                <w:rFonts w:ascii="Palatino Linotype" w:hAnsi="Palatino Linotype"/>
              </w:rPr>
              <w:t xml:space="preserve"> (see Required Practice 10.3)</w:t>
            </w:r>
          </w:p>
        </w:tc>
        <w:tc>
          <w:tcPr>
            <w:tcW w:w="1229" w:type="dxa"/>
          </w:tcPr>
          <w:p w14:paraId="771CA058" w14:textId="77777777" w:rsidR="002E7DB6" w:rsidRPr="004A39F9" w:rsidRDefault="002E7DB6" w:rsidP="001E2E2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20405532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  <w:b/>
              </w:rPr>
            </w:pPr>
            <w:r w:rsidRPr="004A39F9">
              <w:rPr>
                <w:rFonts w:ascii="Palatino Linotype" w:hAnsi="Palatino Linotype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9F9">
              <w:rPr>
                <w:rFonts w:ascii="Palatino Linotype" w:hAnsi="Palatino Linotype"/>
                <w:b/>
              </w:rPr>
              <w:instrText xml:space="preserve"> </w:instrText>
            </w:r>
            <w:bookmarkStart w:id="9" w:name="Check5"/>
            <w:r w:rsidRPr="004A39F9">
              <w:rPr>
                <w:rFonts w:ascii="Palatino Linotype" w:hAnsi="Palatino Linotype"/>
                <w:b/>
              </w:rPr>
              <w:instrText xml:space="preserve">FORMCHECKBOX </w:instrText>
            </w:r>
            <w:r w:rsidR="00E14902">
              <w:rPr>
                <w:rFonts w:ascii="Palatino Linotype" w:hAnsi="Palatino Linotype"/>
                <w:b/>
              </w:rPr>
            </w:r>
            <w:r w:rsidR="00E14902">
              <w:rPr>
                <w:rFonts w:ascii="Palatino Linotype" w:hAnsi="Palatino Linotype"/>
                <w:b/>
              </w:rPr>
              <w:fldChar w:fldCharType="separate"/>
            </w:r>
            <w:r w:rsidRPr="004A39F9">
              <w:rPr>
                <w:rFonts w:ascii="Palatino Linotype" w:hAnsi="Palatino Linotype"/>
                <w:b/>
              </w:rPr>
              <w:fldChar w:fldCharType="end"/>
            </w:r>
            <w:bookmarkEnd w:id="9"/>
          </w:p>
        </w:tc>
      </w:tr>
      <w:tr w:rsidR="002E7DB6" w:rsidRPr="004A39F9" w14:paraId="1538172D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CB71D7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If the course focuses on a specific product or service, </w:t>
            </w:r>
            <w:r w:rsidRPr="004A39F9">
              <w:rPr>
                <w:rFonts w:ascii="Palatino Linotype" w:hAnsi="Palatino Linotype"/>
                <w:b/>
              </w:rPr>
              <w:t>course content</w:t>
            </w:r>
            <w:r w:rsidRPr="004A39F9">
              <w:rPr>
                <w:rFonts w:ascii="Palatino Linotype" w:hAnsi="Palatino Linotype"/>
              </w:rPr>
              <w:t xml:space="preserve"> </w:t>
            </w:r>
            <w:r w:rsidRPr="004A39F9">
              <w:rPr>
                <w:rFonts w:ascii="Palatino Linotype" w:hAnsi="Palatino Linotype"/>
                <w:b/>
              </w:rPr>
              <w:t xml:space="preserve">disclosure </w:t>
            </w:r>
            <w:r w:rsidRPr="004A39F9">
              <w:rPr>
                <w:rFonts w:ascii="Palatino Linotype" w:hAnsi="Palatino Linotype"/>
              </w:rPr>
              <w:t>statement (see Required Practice 3.1)</w:t>
            </w:r>
          </w:p>
          <w:p w14:paraId="13DAFDD4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lastRenderedPageBreak/>
              <w:t xml:space="preserve">Sample course content disclosure statement: </w:t>
            </w:r>
          </w:p>
          <w:p w14:paraId="534874BF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This presentation will focus exclusively on &lt;insert name of product or service&gt; and will not include information on other similar or related &lt;insert product or service&gt;.</w:t>
            </w:r>
          </w:p>
        </w:tc>
        <w:tc>
          <w:tcPr>
            <w:tcW w:w="1229" w:type="dxa"/>
          </w:tcPr>
          <w:p w14:paraId="1DB3AF36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11556CB5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  <w:bookmarkEnd w:id="10"/>
          </w:p>
        </w:tc>
      </w:tr>
      <w:tr w:rsidR="002E7DB6" w:rsidRPr="004A39F9" w14:paraId="4CB2A7FB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DDCE66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If applicable, that the </w:t>
            </w:r>
            <w:r w:rsidRPr="004A39F9">
              <w:rPr>
                <w:rFonts w:ascii="Palatino Linotype" w:hAnsi="Palatino Linotype"/>
                <w:b/>
              </w:rPr>
              <w:t>purchase of a product</w:t>
            </w:r>
            <w:r w:rsidRPr="004A39F9">
              <w:rPr>
                <w:rFonts w:ascii="Palatino Linotype" w:hAnsi="Palatino Linotype"/>
              </w:rPr>
              <w:t xml:space="preserve"> or service is required in order to attend (see Required Practice 8.4)</w:t>
            </w:r>
          </w:p>
        </w:tc>
        <w:tc>
          <w:tcPr>
            <w:tcW w:w="1229" w:type="dxa"/>
          </w:tcPr>
          <w:p w14:paraId="0F43E99D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B65D53F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  <w:bookmarkEnd w:id="11"/>
          </w:p>
        </w:tc>
      </w:tr>
      <w:tr w:rsidR="002E7DB6" w:rsidRPr="004A39F9" w14:paraId="1A2326F9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E316B4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If applicable, that the participant must “pass” an exam or complete an assignment successfully to earn ASHA CEUs (see Required Practice 11.3)</w:t>
            </w:r>
          </w:p>
        </w:tc>
        <w:tc>
          <w:tcPr>
            <w:tcW w:w="1229" w:type="dxa"/>
          </w:tcPr>
          <w:p w14:paraId="2EEB0562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093A3C2C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  <w:bookmarkEnd w:id="12"/>
          </w:p>
        </w:tc>
      </w:tr>
      <w:tr w:rsidR="002E7DB6" w:rsidRPr="004A39F9" w14:paraId="7A6592BD" w14:textId="77777777" w:rsidTr="004A39F9">
        <w:tblPrEx>
          <w:jc w:val="center"/>
        </w:tblPrEx>
        <w:trPr>
          <w:jc w:val="center"/>
        </w:trPr>
        <w:tc>
          <w:tcPr>
            <w:tcW w:w="7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9AE0C5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 xml:space="preserve">If received </w:t>
            </w:r>
            <w:hyperlink r:id="rId13" w:anchor="support" w:history="1">
              <w:r w:rsidRPr="004A39F9">
                <w:rPr>
                  <w:rStyle w:val="Hyperlink"/>
                  <w:rFonts w:ascii="Palatino Linotype" w:hAnsi="Palatino Linotype"/>
                </w:rPr>
                <w:t>financial</w:t>
              </w:r>
            </w:hyperlink>
            <w:r w:rsidRPr="004A39F9">
              <w:rPr>
                <w:rFonts w:ascii="Palatino Linotype" w:hAnsi="Palatino Linotype"/>
              </w:rPr>
              <w:t xml:space="preserve"> and/or </w:t>
            </w:r>
            <w:hyperlink r:id="rId14" w:anchor="in-kind" w:history="1">
              <w:r w:rsidRPr="004A39F9">
                <w:rPr>
                  <w:rStyle w:val="Hyperlink"/>
                  <w:rFonts w:ascii="Palatino Linotype" w:hAnsi="Palatino Linotype"/>
                </w:rPr>
                <w:t>in-kind support</w:t>
              </w:r>
            </w:hyperlink>
            <w:r w:rsidRPr="004A39F9">
              <w:rPr>
                <w:rFonts w:ascii="Palatino Linotype" w:hAnsi="Palatino Linotype"/>
              </w:rPr>
              <w:t xml:space="preserve"> for the course, </w:t>
            </w:r>
            <w:r w:rsidRPr="004A39F9">
              <w:rPr>
                <w:rFonts w:ascii="Palatino Linotype" w:hAnsi="Palatino Linotype"/>
                <w:b/>
              </w:rPr>
              <w:t>financial and/or in-kind support</w:t>
            </w:r>
            <w:r w:rsidRPr="004A39F9">
              <w:rPr>
                <w:rFonts w:ascii="Palatino Linotype" w:hAnsi="Palatino Linotype"/>
              </w:rPr>
              <w:t xml:space="preserve"> disclosure statement (see Required Practice 3.3F)</w:t>
            </w:r>
          </w:p>
          <w:p w14:paraId="3DADB5E4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Disclosure statement or announcement to include:</w:t>
            </w:r>
          </w:p>
          <w:p w14:paraId="4C27BAE1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t>Name(s) of the organizations offering support and the type (financial or in-kind support given).</w:t>
            </w:r>
          </w:p>
        </w:tc>
        <w:tc>
          <w:tcPr>
            <w:tcW w:w="1229" w:type="dxa"/>
          </w:tcPr>
          <w:p w14:paraId="2B39156B" w14:textId="77777777" w:rsidR="002E7DB6" w:rsidRPr="004A39F9" w:rsidRDefault="002E7DB6" w:rsidP="001E2E2B">
            <w:pPr>
              <w:rPr>
                <w:rFonts w:ascii="Palatino Linotype" w:hAnsi="Palatino Linotyp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7F76EE1" w14:textId="77777777" w:rsidR="002E7DB6" w:rsidRPr="004A39F9" w:rsidRDefault="002E7DB6" w:rsidP="00600C41">
            <w:pPr>
              <w:jc w:val="center"/>
              <w:rPr>
                <w:rFonts w:ascii="Palatino Linotype" w:hAnsi="Palatino Linotype"/>
              </w:rPr>
            </w:pPr>
            <w:r w:rsidRPr="004A39F9">
              <w:rPr>
                <w:rFonts w:ascii="Palatino Linotype" w:hAnsi="Palatino Linotyp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4A39F9">
              <w:rPr>
                <w:rFonts w:ascii="Palatino Linotype" w:hAnsi="Palatino Linotype"/>
              </w:rPr>
              <w:instrText xml:space="preserve"> FORMCHECKBOX </w:instrText>
            </w:r>
            <w:r w:rsidR="00E14902">
              <w:rPr>
                <w:rFonts w:ascii="Palatino Linotype" w:hAnsi="Palatino Linotype"/>
              </w:rPr>
            </w:r>
            <w:r w:rsidR="00E14902">
              <w:rPr>
                <w:rFonts w:ascii="Palatino Linotype" w:hAnsi="Palatino Linotype"/>
              </w:rPr>
              <w:fldChar w:fldCharType="separate"/>
            </w:r>
            <w:r w:rsidRPr="004A39F9">
              <w:rPr>
                <w:rFonts w:ascii="Palatino Linotype" w:hAnsi="Palatino Linotype"/>
              </w:rPr>
              <w:fldChar w:fldCharType="end"/>
            </w:r>
            <w:bookmarkEnd w:id="13"/>
          </w:p>
        </w:tc>
      </w:tr>
    </w:tbl>
    <w:p w14:paraId="25BB572B" w14:textId="77777777" w:rsidR="007C42A8" w:rsidRPr="004A39F9" w:rsidRDefault="007C42A8">
      <w:pPr>
        <w:rPr>
          <w:rFonts w:ascii="Palatino Linotype" w:hAnsi="Palatino Linotype"/>
        </w:rPr>
      </w:pPr>
    </w:p>
    <w:sectPr w:rsidR="007C42A8" w:rsidRPr="004A39F9" w:rsidSect="004A39F9">
      <w:footerReference w:type="default" r:id="rId15"/>
      <w:pgSz w:w="12240" w:h="15840" w:code="1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97A4" w14:textId="77777777" w:rsidR="00E14902" w:rsidRDefault="00E14902">
      <w:r>
        <w:separator/>
      </w:r>
    </w:p>
  </w:endnote>
  <w:endnote w:type="continuationSeparator" w:id="0">
    <w:p w14:paraId="55CC3952" w14:textId="77777777" w:rsidR="00E14902" w:rsidRDefault="00E1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1641" w14:textId="77777777" w:rsidR="00600C41" w:rsidRDefault="004A39F9" w:rsidP="004A39F9">
    <w:pPr>
      <w:jc w:val="right"/>
    </w:pPr>
    <w:r>
      <w:t>March 2017 ASHA Continuing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1110" w14:textId="77777777" w:rsidR="00E14902" w:rsidRDefault="00E14902">
      <w:r>
        <w:separator/>
      </w:r>
    </w:p>
  </w:footnote>
  <w:footnote w:type="continuationSeparator" w:id="0">
    <w:p w14:paraId="4A7CA452" w14:textId="77777777" w:rsidR="00E14902" w:rsidRDefault="00E1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2CD7273"/>
    <w:multiLevelType w:val="hybridMultilevel"/>
    <w:tmpl w:val="429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67E42"/>
    <w:multiLevelType w:val="hybridMultilevel"/>
    <w:tmpl w:val="01B02B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25839"/>
    <w:multiLevelType w:val="hybridMultilevel"/>
    <w:tmpl w:val="9724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6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E5D0E"/>
    <w:multiLevelType w:val="hybridMultilevel"/>
    <w:tmpl w:val="400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32FD1"/>
    <w:multiLevelType w:val="hybridMultilevel"/>
    <w:tmpl w:val="117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9799D"/>
    <w:multiLevelType w:val="hybridMultilevel"/>
    <w:tmpl w:val="AE4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83060"/>
    <w:multiLevelType w:val="hybridMultilevel"/>
    <w:tmpl w:val="4544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82139F"/>
    <w:multiLevelType w:val="hybridMultilevel"/>
    <w:tmpl w:val="D004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17"/>
  </w:num>
  <w:num w:numId="5">
    <w:abstractNumId w:val="16"/>
  </w:num>
  <w:num w:numId="6">
    <w:abstractNumId w:val="34"/>
  </w:num>
  <w:num w:numId="7">
    <w:abstractNumId w:val="13"/>
  </w:num>
  <w:num w:numId="8">
    <w:abstractNumId w:val="38"/>
  </w:num>
  <w:num w:numId="9">
    <w:abstractNumId w:val="22"/>
  </w:num>
  <w:num w:numId="10">
    <w:abstractNumId w:val="31"/>
  </w:num>
  <w:num w:numId="11">
    <w:abstractNumId w:val="20"/>
  </w:num>
  <w:num w:numId="12">
    <w:abstractNumId w:val="37"/>
  </w:num>
  <w:num w:numId="13">
    <w:abstractNumId w:val="24"/>
  </w:num>
  <w:num w:numId="14">
    <w:abstractNumId w:val="21"/>
  </w:num>
  <w:num w:numId="15">
    <w:abstractNumId w:val="32"/>
  </w:num>
  <w:num w:numId="16">
    <w:abstractNumId w:val="35"/>
  </w:num>
  <w:num w:numId="17">
    <w:abstractNumId w:val="39"/>
  </w:num>
  <w:num w:numId="18">
    <w:abstractNumId w:val="30"/>
  </w:num>
  <w:num w:numId="19">
    <w:abstractNumId w:val="29"/>
  </w:num>
  <w:num w:numId="20">
    <w:abstractNumId w:val="40"/>
  </w:num>
  <w:num w:numId="21">
    <w:abstractNumId w:val="27"/>
  </w:num>
  <w:num w:numId="22">
    <w:abstractNumId w:val="15"/>
  </w:num>
  <w:num w:numId="23">
    <w:abstractNumId w:val="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3"/>
  </w:num>
  <w:num w:numId="36">
    <w:abstractNumId w:val="19"/>
  </w:num>
  <w:num w:numId="37">
    <w:abstractNumId w:val="28"/>
  </w:num>
  <w:num w:numId="38">
    <w:abstractNumId w:val="26"/>
  </w:num>
  <w:num w:numId="39">
    <w:abstractNumId w:val="11"/>
  </w:num>
  <w:num w:numId="40">
    <w:abstractNumId w:val="1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4C"/>
    <w:rsid w:val="00006CA7"/>
    <w:rsid w:val="00016AA9"/>
    <w:rsid w:val="00034557"/>
    <w:rsid w:val="0003676B"/>
    <w:rsid w:val="00055625"/>
    <w:rsid w:val="00080433"/>
    <w:rsid w:val="00082F86"/>
    <w:rsid w:val="00086801"/>
    <w:rsid w:val="0008798B"/>
    <w:rsid w:val="00090054"/>
    <w:rsid w:val="00096E6E"/>
    <w:rsid w:val="000D2B28"/>
    <w:rsid w:val="000D7D67"/>
    <w:rsid w:val="000F3B2D"/>
    <w:rsid w:val="001001B1"/>
    <w:rsid w:val="001003E1"/>
    <w:rsid w:val="00125CCB"/>
    <w:rsid w:val="00137DF3"/>
    <w:rsid w:val="00157CA0"/>
    <w:rsid w:val="00165A9C"/>
    <w:rsid w:val="00172448"/>
    <w:rsid w:val="001A7020"/>
    <w:rsid w:val="001B5C06"/>
    <w:rsid w:val="001D6167"/>
    <w:rsid w:val="001E2E2B"/>
    <w:rsid w:val="001E3406"/>
    <w:rsid w:val="00267DF9"/>
    <w:rsid w:val="002906E7"/>
    <w:rsid w:val="00293A79"/>
    <w:rsid w:val="002A3F76"/>
    <w:rsid w:val="002E7DB6"/>
    <w:rsid w:val="002F6283"/>
    <w:rsid w:val="002F71B3"/>
    <w:rsid w:val="003119FB"/>
    <w:rsid w:val="00311B83"/>
    <w:rsid w:val="0031256D"/>
    <w:rsid w:val="00313751"/>
    <w:rsid w:val="00314333"/>
    <w:rsid w:val="00320630"/>
    <w:rsid w:val="00340C1F"/>
    <w:rsid w:val="003444D6"/>
    <w:rsid w:val="00346FE2"/>
    <w:rsid w:val="003618B9"/>
    <w:rsid w:val="003761C5"/>
    <w:rsid w:val="00383A9F"/>
    <w:rsid w:val="003A1BC2"/>
    <w:rsid w:val="003F04D9"/>
    <w:rsid w:val="0040168E"/>
    <w:rsid w:val="00407240"/>
    <w:rsid w:val="0041607A"/>
    <w:rsid w:val="0043454D"/>
    <w:rsid w:val="00454615"/>
    <w:rsid w:val="004567F4"/>
    <w:rsid w:val="00464875"/>
    <w:rsid w:val="00470683"/>
    <w:rsid w:val="0048031C"/>
    <w:rsid w:val="004A39F9"/>
    <w:rsid w:val="004B0AE9"/>
    <w:rsid w:val="004D1E8C"/>
    <w:rsid w:val="0051735E"/>
    <w:rsid w:val="00522532"/>
    <w:rsid w:val="0053405B"/>
    <w:rsid w:val="00560949"/>
    <w:rsid w:val="00581A1A"/>
    <w:rsid w:val="005B0641"/>
    <w:rsid w:val="005B438A"/>
    <w:rsid w:val="005D6C08"/>
    <w:rsid w:val="005E29C8"/>
    <w:rsid w:val="00600C41"/>
    <w:rsid w:val="00610858"/>
    <w:rsid w:val="006238C8"/>
    <w:rsid w:val="00643BDC"/>
    <w:rsid w:val="006666D6"/>
    <w:rsid w:val="00677F38"/>
    <w:rsid w:val="006A140D"/>
    <w:rsid w:val="006A4DCE"/>
    <w:rsid w:val="006B7D78"/>
    <w:rsid w:val="006C1BD5"/>
    <w:rsid w:val="006D2E40"/>
    <w:rsid w:val="00703C62"/>
    <w:rsid w:val="00711ACF"/>
    <w:rsid w:val="00754382"/>
    <w:rsid w:val="00756099"/>
    <w:rsid w:val="0077093A"/>
    <w:rsid w:val="007765DD"/>
    <w:rsid w:val="0078313D"/>
    <w:rsid w:val="00795C10"/>
    <w:rsid w:val="00797844"/>
    <w:rsid w:val="007A6235"/>
    <w:rsid w:val="007C42A8"/>
    <w:rsid w:val="007C7500"/>
    <w:rsid w:val="007E4742"/>
    <w:rsid w:val="007F0189"/>
    <w:rsid w:val="0080219B"/>
    <w:rsid w:val="008205D5"/>
    <w:rsid w:val="00824ADF"/>
    <w:rsid w:val="00830E62"/>
    <w:rsid w:val="00831A77"/>
    <w:rsid w:val="00834456"/>
    <w:rsid w:val="00871C7B"/>
    <w:rsid w:val="00891FD6"/>
    <w:rsid w:val="008B63BB"/>
    <w:rsid w:val="008C240E"/>
    <w:rsid w:val="009142CB"/>
    <w:rsid w:val="00930F4C"/>
    <w:rsid w:val="0096077E"/>
    <w:rsid w:val="00970715"/>
    <w:rsid w:val="00980A6C"/>
    <w:rsid w:val="00995223"/>
    <w:rsid w:val="009B2759"/>
    <w:rsid w:val="009C0F7C"/>
    <w:rsid w:val="00A12BFA"/>
    <w:rsid w:val="00A45F9E"/>
    <w:rsid w:val="00A50321"/>
    <w:rsid w:val="00A51E9F"/>
    <w:rsid w:val="00A75336"/>
    <w:rsid w:val="00A90460"/>
    <w:rsid w:val="00A939CA"/>
    <w:rsid w:val="00AB3585"/>
    <w:rsid w:val="00B11EE0"/>
    <w:rsid w:val="00B158EF"/>
    <w:rsid w:val="00B67C5A"/>
    <w:rsid w:val="00B75A27"/>
    <w:rsid w:val="00B97760"/>
    <w:rsid w:val="00BB418D"/>
    <w:rsid w:val="00C12468"/>
    <w:rsid w:val="00C16330"/>
    <w:rsid w:val="00C16870"/>
    <w:rsid w:val="00C34FB6"/>
    <w:rsid w:val="00C36E89"/>
    <w:rsid w:val="00C4126C"/>
    <w:rsid w:val="00C45FDC"/>
    <w:rsid w:val="00CA3573"/>
    <w:rsid w:val="00CB47FD"/>
    <w:rsid w:val="00CC59BB"/>
    <w:rsid w:val="00CD3B05"/>
    <w:rsid w:val="00CF7CB1"/>
    <w:rsid w:val="00D211E5"/>
    <w:rsid w:val="00D36A80"/>
    <w:rsid w:val="00D827D3"/>
    <w:rsid w:val="00DA16F2"/>
    <w:rsid w:val="00DA21A2"/>
    <w:rsid w:val="00DA38E9"/>
    <w:rsid w:val="00DB0C25"/>
    <w:rsid w:val="00DE5986"/>
    <w:rsid w:val="00E14902"/>
    <w:rsid w:val="00E36F20"/>
    <w:rsid w:val="00E37280"/>
    <w:rsid w:val="00E41884"/>
    <w:rsid w:val="00EA3E64"/>
    <w:rsid w:val="00EE40E1"/>
    <w:rsid w:val="00F03B50"/>
    <w:rsid w:val="00F21687"/>
    <w:rsid w:val="00F27301"/>
    <w:rsid w:val="00F3153F"/>
    <w:rsid w:val="00F62B31"/>
    <w:rsid w:val="00F660C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F93CA"/>
  <w15:docId w15:val="{A66DE462-2032-4FE6-B509-3A12C50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939CA"/>
    <w:pPr>
      <w:ind w:left="720"/>
      <w:contextualSpacing/>
    </w:pPr>
  </w:style>
  <w:style w:type="character" w:styleId="Hyperlink">
    <w:name w:val="Hyperlink"/>
    <w:basedOn w:val="DefaultParagraphFont"/>
    <w:unhideWhenUsed/>
    <w:rsid w:val="00314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A39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A39F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4A39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A39F9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ha.org/CE/for-providers/FAQs-About-Requirement-3-for-CE-Providers--Course-Financia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sha.org/CE/for-providers/Accessibility-Guidelin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ha.org/CE/for-providers/FAQs-About-Requirement-3-for-CE-Providers--Instructional-Personne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ha.org/CE/for-providers/FAQs-About-Requirement-3-for-CE-Providers--Instructional-Personne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sha.org/CE/for-providers/admin/" TargetMode="External"/><Relationship Id="rId14" Type="http://schemas.openxmlformats.org/officeDocument/2006/relationships/hyperlink" Target="http://www.asha.org/CE/for-providers/FAQs-About-Requirement-3-for-CE-Providers--Course-Financi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hune.HQ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3CFC7C-650E-4FE8-8B3E-3ACD16E10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Jo Ann Linseisen</dc:creator>
  <cp:keywords/>
  <cp:lastModifiedBy>Karen Graham-Cannon</cp:lastModifiedBy>
  <cp:revision>2</cp:revision>
  <cp:lastPrinted>2005-08-26T17:15:00Z</cp:lastPrinted>
  <dcterms:created xsi:type="dcterms:W3CDTF">2020-10-22T12:14:00Z</dcterms:created>
  <dcterms:modified xsi:type="dcterms:W3CDTF">2020-10-22T12:14:00Z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